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3B" w:rsidRDefault="00EA4D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 w:bidi="en-US"/>
        </w:rPr>
      </w:pPr>
    </w:p>
    <w:p w:rsidR="00EA4D3B" w:rsidRDefault="00EA4D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 w:bidi="en-US"/>
        </w:rPr>
      </w:pPr>
    </w:p>
    <w:p w:rsidR="00EA4D3B" w:rsidRDefault="00EA4D3B" w:rsidP="00387974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EA4D3B" w:rsidRDefault="005D2E09" w:rsidP="00387974">
      <w:pPr>
        <w:spacing w:after="0" w:line="240" w:lineRule="auto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bookmarkStart w:id="0" w:name="P56"/>
      <w:bookmarkEnd w:id="0"/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</w:t>
      </w:r>
      <w:bookmarkStart w:id="1" w:name="_GoBack"/>
      <w:bookmarkEnd w:id="1"/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EA4D3B" w:rsidRDefault="005D2E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 работников муниципальных образовательных организаций</w:t>
      </w:r>
    </w:p>
    <w:p w:rsidR="00EA4D3B" w:rsidRDefault="005D2E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Чебулинского муниципального округа,</w:t>
      </w:r>
    </w:p>
    <w:p w:rsidR="00EA4D3B" w:rsidRDefault="005D2E0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созданных в форме учреждений </w:t>
      </w: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5D2E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59"/>
      <w:bookmarkEnd w:id="2"/>
      <w:r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EA4D3B" w:rsidRDefault="005D2E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руководителей, специалистов</w:t>
      </w:r>
    </w:p>
    <w:p w:rsidR="00EA4D3B" w:rsidRDefault="005D2E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служащих в сфере образования</w:t>
      </w:r>
    </w:p>
    <w:p w:rsidR="00EA4D3B" w:rsidRDefault="00EA4D3B">
      <w:pPr>
        <w:pStyle w:val="ConsPlusTitle"/>
        <w:ind w:left="1701" w:right="1984"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486"/>
        <w:gridCol w:w="1559"/>
        <w:gridCol w:w="1420"/>
        <w:gridCol w:w="1502"/>
      </w:tblGrid>
      <w:tr w:rsidR="00EA4D3B">
        <w:tc>
          <w:tcPr>
            <w:tcW w:w="538" w:type="dxa"/>
            <w:vAlign w:val="center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86" w:type="dxa"/>
            <w:vAlign w:val="center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55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по професси-онально-квалифи-кационной группе, руб.</w:t>
            </w: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Повы-шающийкоэффи-циент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Оклад, должност-ной оклад (ставка), руб.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4D3B">
        <w:tc>
          <w:tcPr>
            <w:tcW w:w="9505" w:type="dxa"/>
            <w:gridSpan w:val="5"/>
          </w:tcPr>
          <w:p w:rsidR="00EA4D3B" w:rsidRDefault="005D2E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55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4171</w:t>
            </w:r>
          </w:p>
        </w:tc>
        <w:tc>
          <w:tcPr>
            <w:tcW w:w="1420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 (среднее профессиональное образование по специальности «Образование и педагогика»)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1,4519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6056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Вожатый (среднее(полное) общее   образование и профессиональная подготовка в области образования и педагогики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1,7746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7402</w:t>
            </w:r>
          </w:p>
        </w:tc>
      </w:tr>
      <w:tr w:rsidR="00EA4D3B">
        <w:tc>
          <w:tcPr>
            <w:tcW w:w="9505" w:type="dxa"/>
            <w:gridSpan w:val="5"/>
          </w:tcPr>
          <w:p w:rsidR="00EA4D3B" w:rsidRDefault="005D2E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55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4303</w:t>
            </w:r>
          </w:p>
        </w:tc>
        <w:tc>
          <w:tcPr>
            <w:tcW w:w="1420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 (среднее (полное) общее образование и дополнительная подготовка в области образования и педагогики)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1,3033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5608</w:t>
            </w:r>
          </w:p>
        </w:tc>
      </w:tr>
      <w:tr w:rsidR="00EA4D3B">
        <w:trPr>
          <w:trHeight w:val="1119"/>
        </w:trPr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 (среднее профессиональное образование)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1,5636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6728</w:t>
            </w:r>
          </w:p>
        </w:tc>
      </w:tr>
      <w:tr w:rsidR="00EA4D3B">
        <w:trPr>
          <w:trHeight w:val="1260"/>
        </w:trPr>
        <w:tc>
          <w:tcPr>
            <w:tcW w:w="9505" w:type="dxa"/>
            <w:gridSpan w:val="5"/>
          </w:tcPr>
          <w:p w:rsidR="00EA4D3B" w:rsidRDefault="005D2E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55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6207</w:t>
            </w:r>
          </w:p>
        </w:tc>
        <w:tc>
          <w:tcPr>
            <w:tcW w:w="1420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труду; старший вожатый (среднее профессиональное образование); инструктор по физической культуре (среднее профессиональное образование и дополнительная профессиональная подготовка в области физкультуры и спорта, доврачебной помощи); музыкальный руководитель (среднее профессиональное образование по направлению подготовки «Образование и педагогика», профессиональное владение техникой исполнения)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1,4015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8699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труду; старший вожатый; музыкальный руководитель (высшее профессиональное образование); инструктор по физической культуре (высшее профессиональное образование в области физкультуры и спорта)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1,5157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9408</w:t>
            </w:r>
          </w:p>
        </w:tc>
      </w:tr>
      <w:tr w:rsidR="00EA4D3B">
        <w:trPr>
          <w:trHeight w:val="1583"/>
        </w:trPr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труду; инструктор по физической культуре; старший вожатый; музыкальный руководитель (I квалификационная категория)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1,7811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11055</w:t>
            </w:r>
          </w:p>
          <w:p w:rsidR="00EA4D3B" w:rsidRDefault="00EA4D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D3B" w:rsidRDefault="00EA4D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D3B" w:rsidRDefault="00EA4D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8" w:type="dxa"/>
            <w:tcBorders>
              <w:bottom w:val="single" w:sz="4" w:space="0" w:color="auto"/>
            </w:tcBorders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труду; инструктор по физической культуре; старший вожатый; 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(высшая квалификационная категория)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1,9327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11996</w:t>
            </w:r>
          </w:p>
        </w:tc>
      </w:tr>
      <w:tr w:rsidR="00EA4D3B">
        <w:trPr>
          <w:trHeight w:val="531"/>
        </w:trPr>
        <w:tc>
          <w:tcPr>
            <w:tcW w:w="5024" w:type="dxa"/>
            <w:gridSpan w:val="2"/>
            <w:tcBorders>
              <w:top w:val="single" w:sz="4" w:space="0" w:color="auto"/>
            </w:tcBorders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55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6207</w:t>
            </w:r>
          </w:p>
        </w:tc>
        <w:tc>
          <w:tcPr>
            <w:tcW w:w="1420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rPr>
          <w:trHeight w:val="215"/>
        </w:trPr>
        <w:tc>
          <w:tcPr>
            <w:tcW w:w="538" w:type="dxa"/>
          </w:tcPr>
          <w:p w:rsidR="00EA4D3B" w:rsidRDefault="00EA4D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(среднее профессиональное образование в области, соответствующей профилю кружка, секции, клубного или иного детского объединения, или среднее профессиональное образование и дополнительная профессиональная подготовка по направлению «Образование и педагогика»); тренер-преподаватель (среднее профессиональное образование в области физкультуры и спорта или среднее профессиональное образование и дополнительная профессиональная подготовка в области физкультуры и спорта); педагог-организатор (среднее профессиональное образование по направлению подготовки «Образование и педагогика» или в области, соответствующей профилю работы); социальный педагог (среднее профессиональное образование по направлениям подготовки  «Образование и педагогика», «Социальная педагогика»); концертмейстер (среднее профессиональное (музыкальное) образование, профессиональное владение техникой исполнения на музыкальном инструменте)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1,5157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9408</w:t>
            </w:r>
          </w:p>
        </w:tc>
      </w:tr>
      <w:tr w:rsidR="00EA4D3B">
        <w:trPr>
          <w:trHeight w:val="626"/>
        </w:trPr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образования; педагог-организатор; социальный педагог; тренер-преподаватель (высшее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образование); концертмейстер (высшее профессиональное (музыкальное) образование); инструктор-методист (высшее профессиональное образование в области физкультуры и спорта или высшее профессиональное образование по направлению подготовки «Образование и педагогика» и дополнительная подготовка в области физкультуры и спорта)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1,6678</w:t>
            </w:r>
          </w:p>
        </w:tc>
        <w:tc>
          <w:tcPr>
            <w:tcW w:w="1502" w:type="dxa"/>
          </w:tcPr>
          <w:p w:rsidR="00EA4D3B" w:rsidRDefault="005D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10352</w:t>
            </w:r>
          </w:p>
        </w:tc>
      </w:tr>
      <w:tr w:rsidR="00EA4D3B">
        <w:trPr>
          <w:trHeight w:val="2382"/>
        </w:trPr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образования; педагог-организатор; социальный педагог; концертмейстер; тренер-преподаватель; инструктор-методист (I квалификационная категория)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1,9327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11996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образования; педагог-организатор; социальный педагог; концертмейстер; инструктор-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методист; тренер-преподаватель (высшая квалификационная категория)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2, 0847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12940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55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6207</w:t>
            </w:r>
          </w:p>
        </w:tc>
        <w:tc>
          <w:tcPr>
            <w:tcW w:w="1420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(среднее профессиональное образование по направлению подготовки «Образование и педагогика» или среднее профессиональное образование и дополнительная профессиональная подготовка по направлению подготовки «Образование и педагогика»); мастер производственного обучения (среднее профессиональное образование в областях, соответствующих профилям обучения,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профессиональная подготовка по направлению подготовки «Образование и педагогика»); педагог-психолог (среднее профессиональное образование по направлению подготовки «Педагогика и психология» либо среднее профессиональное образование и дополнительная профессиональная подготовка по направлению подготовки «Педагогика и психология»)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1,5157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9408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мастер производственного обучения (высшее профессиональное образование); методист </w:t>
            </w:r>
            <w:hyperlink w:anchor="P1074" w:tooltip="#P107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(высшее профессиональное образование и стаж работы по специальности не менее 2 лет); педагог-психолог (высшее профессиональное образование по направлению подготовки «Педагогика и психология» либо высшее профессиональное образование и дополнительная профессиональная подготовка по направлению подготовки «Педагогика и психология»); старший инструктор-методист (высшее профессиональное образование в области физкультуры и спорта и стаж работы в должности методиста, методиста-инструктора не менее 2 лет); старший тренер-преподаватель (высшее профессиональное образование в области физкультуры и спорта и стаж работы по специальности не менее 2 лет)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1,6678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10352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hyperlink w:anchor="P1075" w:tooltip="#P107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&lt;****&gt;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(высшее профессиональное образование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 работы по специальности не менее 2 лет)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1,6855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10462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мастер производственного обучения, педагог-психолог, старший инструктор-методист, старший тренер-преподаватель, методист </w:t>
            </w:r>
            <w:hyperlink w:anchor="P1074" w:tooltip="#P107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(I квалификационная категория)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1,9327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11996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&lt;****&gt;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(I квалификационная категория)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1,9505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12107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Воспитатель; мастер производственного обучения; педагог-психолог; старший инструктор-методист; старший тренер-преподаватель; методист &lt;***&gt; (высшая квалификационная категория)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2,0847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12940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&lt;****&gt; (высшая квалификационная категория)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2,1025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13050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55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6207</w:t>
            </w:r>
          </w:p>
        </w:tc>
        <w:tc>
          <w:tcPr>
            <w:tcW w:w="1420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hyperlink w:anchor="P1072" w:tooltip="#P107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учитель (среднее профессиональное образование по направлению подготовки «Образование и педагогика» или в области, соответствующей преподаваемому предмету, или среднее профессиональное образование и дополнительная профессиональная подготовка по направлению деятельности в образовательном учреждении); педагог-библиотекарь (среднее профессиональное образование); преподаватель-организатор основ безопасности жизнедеятельности (среднее профессиональное образование по направлению подготовки «Образование и педагогика»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и стаж работы по специальности не менее 3 лет либо среднее профессиональное (военное) образование и стаж работы по специальности не менее 3 лет); руководитель физического воспитания (среднее профессиональное образование и стаж работы в области физкультуры и спорта не менее 2 лет)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1,5157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9408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hyperlink w:anchor="P1072" w:tooltip="#P107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учитель, педагог-библиотекарь, руководитель физического воспитания, старший воспитатель, старший методист </w:t>
            </w:r>
            <w:hyperlink w:anchor="P1074" w:tooltip="#P107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тьютор</w:t>
            </w:r>
            <w:hyperlink w:anchor="P1073" w:tooltip="#P107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(высшее профессиональное образование); учитель-дефектолог, учитель-логопед (высшее дефектологическое образование); преподаватель-организатор основ безопасности жизнедеятельности (высшее профессиональное образование и профессиональная подготовка по направлению подготовки «Образование и педагогика» или ГО) (высшее профессиональное образование и стаж работы в должности методиста не менее 2 лет)</w:t>
            </w:r>
          </w:p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1,6678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10352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методист </w:t>
            </w:r>
            <w:hyperlink w:anchor="P1075" w:tooltip="#P107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1,6855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10462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&lt;*&gt;, учитель, педагог-библиотекарь, преподаватель-организатор основ безопасности жизнедеятельности, руководитель физического воспитания, старший воспитатель, старший методист &lt;***&gt;, учитель-дефектолог, учитель-логопед, тьютор&lt;**&gt; (I квалификационная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1,9327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11996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 &lt;****&gt;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(I квалификационная категория)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1,9505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12107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&lt;*&gt;, учитель, педагог-библиотекарь, преподаватель-организатор основ безопасности жизнедеятельности, руководитель физического воспитания, старший воспитатель, старший методист &lt;***&gt;, учитель-дефектолог, учитель-логопед, тьютор&lt;**&gt; (высшая квалификационная категория)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2,0847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12940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 &lt;****&gt; (высшая квалификационная категория)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2,1025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13050</w:t>
            </w:r>
          </w:p>
        </w:tc>
      </w:tr>
      <w:tr w:rsidR="00EA4D3B">
        <w:tc>
          <w:tcPr>
            <w:tcW w:w="9505" w:type="dxa"/>
            <w:gridSpan w:val="5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иных педагогических работников</w:t>
            </w: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  общественными объединениями (высшее образование в рамках  укрупненной группы специальностей и направлений подготовки  "Образование и педагогические науки» и дополнительное профессиональное  образование по направлению  профессиональной деятельности или высшее образование, дополнительное профессиональное образование по направлению профессиональной деятельности и стаж работы не менее одного года в сфере образования)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2,0847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12940</w:t>
            </w:r>
          </w:p>
        </w:tc>
      </w:tr>
      <w:tr w:rsidR="00EA4D3B">
        <w:trPr>
          <w:trHeight w:val="2241"/>
        </w:trPr>
        <w:tc>
          <w:tcPr>
            <w:tcW w:w="9505" w:type="dxa"/>
            <w:gridSpan w:val="5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72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 Кроме преподавателей, отнесенных к профессорско-преподавательскому составу вузов.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73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&lt;**&gt; Кроме тьюторов, занятых в сфере высшего и дополнительного профессионального образования.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074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&lt;***&gt; Кроме методистов, старших методистов, занятых в сфере высшего и дополнительного профессионального образования.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075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&lt;****&gt; Методисты, старшие методисты, занятые в сфере высшего и дополнительного профессионального образования</w:t>
            </w:r>
          </w:p>
        </w:tc>
      </w:tr>
      <w:tr w:rsidR="00EA4D3B">
        <w:tc>
          <w:tcPr>
            <w:tcW w:w="9505" w:type="dxa"/>
            <w:gridSpan w:val="5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55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6981</w:t>
            </w:r>
          </w:p>
        </w:tc>
        <w:tc>
          <w:tcPr>
            <w:tcW w:w="1420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8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подразделением: кабинетом, отделом,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в учреждениях, отнесенных к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группе по оплате труда руководителей</w:t>
            </w:r>
          </w:p>
        </w:tc>
        <w:tc>
          <w:tcPr>
            <w:tcW w:w="155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1,8638</w:t>
            </w:r>
          </w:p>
        </w:tc>
        <w:tc>
          <w:tcPr>
            <w:tcW w:w="1502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13011</w:t>
            </w:r>
          </w:p>
        </w:tc>
      </w:tr>
    </w:tbl>
    <w:p w:rsidR="00EA4D3B" w:rsidRDefault="00EA4D3B">
      <w:pPr>
        <w:pStyle w:val="ConsPlusNormal"/>
        <w:jc w:val="both"/>
      </w:pPr>
    </w:p>
    <w:p w:rsidR="00EA4D3B" w:rsidRDefault="00EA4D3B">
      <w:pPr>
        <w:pStyle w:val="ConsPlusNormal"/>
        <w:jc w:val="both"/>
      </w:pPr>
    </w:p>
    <w:p w:rsidR="00EA4D3B" w:rsidRDefault="00E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1374"/>
      <w:bookmarkEnd w:id="7"/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 работников</w:t>
      </w: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</w:t>
      </w: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Чебулинского муниципального округа,</w:t>
      </w:r>
    </w:p>
    <w:p w:rsidR="00EA4D3B" w:rsidRDefault="005D2E09">
      <w:pPr>
        <w:spacing w:after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созданных в форме учреждений</w:t>
      </w:r>
    </w:p>
    <w:p w:rsidR="00EA4D3B" w:rsidRDefault="00EA4D3B">
      <w:pPr>
        <w:spacing w:after="1"/>
        <w:jc w:val="right"/>
        <w:rPr>
          <w:rFonts w:ascii="Times New Roman" w:hAnsi="Times New Roman"/>
          <w:sz w:val="28"/>
          <w:szCs w:val="28"/>
        </w:rPr>
      </w:pPr>
    </w:p>
    <w:p w:rsidR="00EA4D3B" w:rsidRDefault="005D2E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EA4D3B" w:rsidRDefault="005D2E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общеотраслевых должностей руководителей, специалистов</w:t>
      </w:r>
    </w:p>
    <w:p w:rsidR="00EA4D3B" w:rsidRDefault="005D2E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служащих в сфере образования</w:t>
      </w:r>
    </w:p>
    <w:p w:rsidR="00EA4D3B" w:rsidRDefault="00E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4486"/>
        <w:gridCol w:w="1417"/>
        <w:gridCol w:w="1191"/>
        <w:gridCol w:w="1417"/>
      </w:tblGrid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86" w:type="dxa"/>
            <w:vAlign w:val="center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по професси-онально-квалифи-кационной группе, руб.</w:t>
            </w: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Повы-шающийкоэффи-циент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Оклад, должност-ной оклад (ставка), руб.</w:t>
            </w: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4D3B">
        <w:tc>
          <w:tcPr>
            <w:tcW w:w="9050" w:type="dxa"/>
            <w:gridSpan w:val="5"/>
          </w:tcPr>
          <w:p w:rsidR="00EA4D3B" w:rsidRDefault="005D2E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EA4D3B">
        <w:tc>
          <w:tcPr>
            <w:tcW w:w="5025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4171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Архивариус; дежурный бюро пропусков; дежурный по общежитию; делопроизводитель; кассир; калькулятор; комендант; оператор диспетчерской службы; паспортист; секретарь руководителя; секретарь-машинистка; секретарь-стенографистка; статистик-табельщик; учетчик; экспедитор; экспедитор по перевозке грузов</w:t>
            </w:r>
          </w:p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1,3443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5607</w:t>
            </w:r>
          </w:p>
        </w:tc>
      </w:tr>
      <w:tr w:rsidR="00EA4D3B">
        <w:tc>
          <w:tcPr>
            <w:tcW w:w="9050" w:type="dxa"/>
            <w:gridSpan w:val="5"/>
          </w:tcPr>
          <w:p w:rsidR="00EA4D3B" w:rsidRDefault="005D2E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EA4D3B">
        <w:tc>
          <w:tcPr>
            <w:tcW w:w="5025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4303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Администратор; диспетчер; инспектор по кадрам; корректор;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лаборант; художник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1,3033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5608</w:t>
            </w:r>
          </w:p>
        </w:tc>
      </w:tr>
      <w:tr w:rsidR="00EA4D3B">
        <w:tc>
          <w:tcPr>
            <w:tcW w:w="5025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4378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квалификационного уровня, по которым устанавливается 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внутридолжностная категория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1,6907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7402</w:t>
            </w:r>
          </w:p>
        </w:tc>
      </w:tr>
      <w:tr w:rsidR="00EA4D3B">
        <w:tc>
          <w:tcPr>
            <w:tcW w:w="9050" w:type="dxa"/>
            <w:gridSpan w:val="5"/>
          </w:tcPr>
          <w:p w:rsidR="00EA4D3B" w:rsidRDefault="005D2E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EA4D3B">
        <w:tc>
          <w:tcPr>
            <w:tcW w:w="5025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4860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Аналитик; агроном; аудитор; бухгалтер; бухгалтер-ревизор; документовед; специалист; специалист по автотехнической экспертизе (эксперт-автотехник); специалист по защите информации; специалист по кадрам; специалист по маркетингу; специалист по связям с общественностью; специалист по охране труда, товаровед;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снабжению; экономист по планированию; экономист по сбыту; экономист по труду; экономист по финансовой работе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1,2457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6054</w:t>
            </w: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фонда; менеджер; менеджер по персоналу; менеджер по связям с общественностью; переводчик; профконсультант; психолог; социолог; эксперт; юрисконсульт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1,3844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6728</w:t>
            </w: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Инженер; инженер по защите информации; инженер по автоматизированным системам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производством; инженер по инвентаризации строений и сооружений; инженер по инструменту; инженер-лаборант; инженер по надзору за строительством; инженер-сметчик; инженер по научно-технической информации; инженер по организации и нормированию труда; инженер по подготовке кадров; инженер по ремонту; инженер по стандартизации; инженер-программист (программист); инженер-технолог (технолог);инженер-электроник (электроник); инженер-энергетик (энергетик)</w:t>
            </w:r>
          </w:p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1,5228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7401</w:t>
            </w:r>
          </w:p>
        </w:tc>
      </w:tr>
      <w:tr w:rsidR="00EA4D3B">
        <w:tc>
          <w:tcPr>
            <w:tcW w:w="5025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5385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EA4D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квалификационного уровня, по которым может устанавливаться 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внутридолжностная категория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1,6247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8749</w:t>
            </w:r>
          </w:p>
        </w:tc>
      </w:tr>
      <w:tr w:rsidR="00EA4D3B">
        <w:tc>
          <w:tcPr>
            <w:tcW w:w="5025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5525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квалификационного уровня, по которым может устанавливаться 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внутридолжностная категория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1,7462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9648</w:t>
            </w:r>
          </w:p>
        </w:tc>
      </w:tr>
      <w:tr w:rsidR="00EA4D3B">
        <w:tc>
          <w:tcPr>
            <w:tcW w:w="5025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5836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1,7678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10317</w:t>
            </w:r>
          </w:p>
        </w:tc>
      </w:tr>
    </w:tbl>
    <w:p w:rsidR="00EA4D3B" w:rsidRDefault="00EA4D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both"/>
      </w:pPr>
    </w:p>
    <w:p w:rsidR="00EA4D3B" w:rsidRDefault="00EA4D3B">
      <w:pPr>
        <w:pStyle w:val="ConsPlusNormal"/>
        <w:jc w:val="both"/>
      </w:pPr>
    </w:p>
    <w:p w:rsidR="00EA4D3B" w:rsidRDefault="00EA4D3B">
      <w:pPr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</w:rPr>
      </w:pPr>
    </w:p>
    <w:p w:rsidR="00EA4D3B" w:rsidRDefault="00EA4D3B">
      <w:pPr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</w:rPr>
      </w:pPr>
    </w:p>
    <w:p w:rsidR="00EA4D3B" w:rsidRDefault="00EA4D3B">
      <w:pPr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 работников</w:t>
      </w: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</w:t>
      </w: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Чебулинского муниципального округа,</w:t>
      </w: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созданных в форме учреждений</w:t>
      </w: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5D2E0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Профессиональные квалификационные группы</w:t>
      </w:r>
    </w:p>
    <w:p w:rsidR="00EA4D3B" w:rsidRDefault="005D2E0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должностей руководителей, специалистов и служащих</w:t>
      </w:r>
    </w:p>
    <w:p w:rsidR="00EA4D3B" w:rsidRDefault="005D2E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сферы культуры в сфере образования</w:t>
      </w:r>
    </w:p>
    <w:p w:rsidR="00EA4D3B" w:rsidRDefault="00EA4D3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4485"/>
        <w:gridCol w:w="1417"/>
        <w:gridCol w:w="1191"/>
        <w:gridCol w:w="1417"/>
      </w:tblGrid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648"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85" w:type="dxa"/>
            <w:vAlign w:val="center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по професси-онально-квалифи-кационной группе, руб.</w:t>
            </w: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Повы-шающийкоэффи-циент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Оклад, должност-ной оклад (ставка), руб.</w:t>
            </w: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4D3B">
        <w:tc>
          <w:tcPr>
            <w:tcW w:w="9049" w:type="dxa"/>
            <w:gridSpan w:val="5"/>
          </w:tcPr>
          <w:p w:rsidR="00EA4D3B" w:rsidRDefault="005D2E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второго уровня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4378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библиограф (среднее специальное образование без предъявления требований к стажу работы или общее среднее образование и курсовая подготовка); методист библиотеки, музея (высшее образование без предъявления требований к стажу работы или среднее специальное образование и стаж работы по профилю не менее 3 лет)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1,3854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6056</w:t>
            </w:r>
          </w:p>
        </w:tc>
      </w:tr>
    </w:tbl>
    <w:p w:rsidR="00EA4D3B" w:rsidRDefault="00EA4D3B">
      <w:pPr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 работников</w:t>
      </w: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</w:t>
      </w: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Чебулинского муниципального округа,</w:t>
      </w:r>
    </w:p>
    <w:p w:rsidR="00EA4D3B" w:rsidRDefault="005D2E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созданных в форме учреждений</w:t>
      </w:r>
    </w:p>
    <w:p w:rsidR="00EA4D3B" w:rsidRDefault="00EA4D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4D3B" w:rsidRDefault="005D2E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9" w:name="P1870"/>
      <w:bookmarkEnd w:id="9"/>
      <w:r>
        <w:rPr>
          <w:rFonts w:ascii="Times New Roman" w:hAnsi="Times New Roman"/>
          <w:b/>
          <w:sz w:val="28"/>
          <w:szCs w:val="28"/>
        </w:rPr>
        <w:t>Профессиональные квалификационные группы</w:t>
      </w:r>
    </w:p>
    <w:p w:rsidR="00EA4D3B" w:rsidRDefault="005D2E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должностей руководителей, специалистов и служащих</w:t>
      </w:r>
    </w:p>
    <w:p w:rsidR="00EA4D3B" w:rsidRDefault="005D2E09">
      <w:pPr>
        <w:widowControl w:val="0"/>
        <w:spacing w:after="0" w:line="240" w:lineRule="auto"/>
        <w:jc w:val="center"/>
        <w:rPr>
          <w:b/>
          <w:szCs w:val="20"/>
        </w:rPr>
      </w:pPr>
      <w:r>
        <w:rPr>
          <w:rFonts w:ascii="Times New Roman" w:hAnsi="Times New Roman"/>
          <w:b/>
          <w:sz w:val="28"/>
          <w:szCs w:val="28"/>
        </w:rPr>
        <w:t>медицинских подразделений в сфере образования</w:t>
      </w:r>
    </w:p>
    <w:p w:rsidR="00EA4D3B" w:rsidRDefault="00EA4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4485"/>
        <w:gridCol w:w="1417"/>
        <w:gridCol w:w="1191"/>
        <w:gridCol w:w="1417"/>
      </w:tblGrid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85" w:type="dxa"/>
            <w:vAlign w:val="center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по професси-онально-квалифи-кационной группе, руб.</w:t>
            </w: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Повы-шающийкоэффи-циент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Оклад, должност-ной оклад (ставка), руб.</w:t>
            </w: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4D3B">
        <w:tc>
          <w:tcPr>
            <w:tcW w:w="9049" w:type="dxa"/>
            <w:gridSpan w:val="5"/>
          </w:tcPr>
          <w:p w:rsidR="00EA4D3B" w:rsidRDefault="005D2E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4378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 (среднее медицинское образование по специальности «Сестринское дело», не имеющая квалификационной категории)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1,3833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6056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4454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(среднее медицинское образование по специальности «Сестринское дело», не имеющая квалификационной категории)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1,3597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6056</w:t>
            </w: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(среднее медицинское образование по специальности «Сестринское дело», имеющая I квалификационную категорию); медицинская сестра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физиотерапии; медицинская сестра по массажу (среднее медицинское образование по специальности «Сестринское дело», не имеющая квалификационной категории)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1,6619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7402</w:t>
            </w: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(среднее медицинское образование по специальности «Сестринское дело», имеющая высшую квалификационную категорию); медицинская сестра по физиотерапии; медицинская сестра по массажу (среднее медицинское образование по специальности «Сестринское дело», имеющая 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квалификационную категорию)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1,8130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8075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4652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(среднее медицинское образование по специальности «Лечебное дело», не имеющий квалификационной категории); медицинская сестра процедурной (среднее медицинское образование по специальности «Сестринское дело», не имеющая квалификационной категории); акушерка (среднее медицинское образование по специальности «Акушерское дело», не имеющая квалификационной категории)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1,5912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7402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4790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здравпунктом - фельдшер, заведующий медпунктом - фельдшер, старшая медицинская сестра (среднее медицинское образование по специальности «Лечебное дело», не имеющий квалификационной категории)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1,6858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8075</w:t>
            </w: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здравпунктом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фельдшер, заведующий медпунктом - фельдшер, старшая медицинская сестра (среднее медицинское образование по специальности «Лечебное дело», имеющий II квалификационную категорию)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1,8268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8750</w:t>
            </w: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здравпунктом - фельдшер, заведующий медпунктом - фельдшер, старшая медицинская сестра (среднее медицинское образование по специальности «Лечебное дело», имеющий I квалификационную категорию)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2,0144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9649</w:t>
            </w:r>
          </w:p>
        </w:tc>
      </w:tr>
      <w:tr w:rsidR="00EA4D3B">
        <w:trPr>
          <w:trHeight w:val="2581"/>
        </w:trPr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здравпунктом - фельдшер, заведующий медпунктом - фельдшер, старшая медицинская сестра (среднее медицинское образование по специальности «Лечебное дело», имеющий высшую квалификационную категорию)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2,1545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10320</w:t>
            </w:r>
          </w:p>
        </w:tc>
      </w:tr>
      <w:tr w:rsidR="00EA4D3B">
        <w:tc>
          <w:tcPr>
            <w:tcW w:w="9049" w:type="dxa"/>
            <w:gridSpan w:val="5"/>
          </w:tcPr>
          <w:p w:rsidR="00EA4D3B" w:rsidRDefault="005D2E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«Врачи и провизоры»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Врач-специалист (высшее медицинское образование и документ о присвоении звания врача-специалиста, не имеющий квалификационной категории)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1,2667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9647</w:t>
            </w: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Врач-специалист (высшее медицинское образование и документ о присвоении звания врача-специалиста, имеющий высшую квалификационную категорию)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1,5904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12112</w:t>
            </w:r>
          </w:p>
        </w:tc>
      </w:tr>
    </w:tbl>
    <w:p w:rsidR="00EA4D3B" w:rsidRDefault="00E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 работников</w:t>
      </w: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</w:t>
      </w: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Чебулинского муниципального округа,</w:t>
      </w:r>
    </w:p>
    <w:p w:rsidR="00EA4D3B" w:rsidRDefault="005D2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созданных в форме учреждений</w:t>
      </w:r>
    </w:p>
    <w:p w:rsidR="00EA4D3B" w:rsidRDefault="00EA4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4D3B" w:rsidRDefault="005D2E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0" w:name="P2075"/>
      <w:bookmarkEnd w:id="10"/>
      <w:r>
        <w:rPr>
          <w:rFonts w:ascii="Times New Roman" w:hAnsi="Times New Roman"/>
          <w:b/>
          <w:sz w:val="28"/>
          <w:szCs w:val="28"/>
        </w:rPr>
        <w:t>Профессиональные квалификационные группы</w:t>
      </w:r>
    </w:p>
    <w:p w:rsidR="00EA4D3B" w:rsidRDefault="005D2E09">
      <w:pPr>
        <w:widowControl w:val="0"/>
        <w:spacing w:after="0" w:line="240" w:lineRule="auto"/>
        <w:jc w:val="center"/>
        <w:rPr>
          <w:b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профессий рабочих в сфере образования</w:t>
      </w:r>
    </w:p>
    <w:p w:rsidR="00EA4D3B" w:rsidRDefault="00EA4D3B">
      <w:pPr>
        <w:spacing w:after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4485"/>
        <w:gridCol w:w="1417"/>
        <w:gridCol w:w="1191"/>
        <w:gridCol w:w="1417"/>
      </w:tblGrid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85" w:type="dxa"/>
            <w:vAlign w:val="center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по професси-онально-квалифи-кационной группе, руб.</w:t>
            </w: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Повы-шающийкоэффи-циент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Оклад, должност-ной оклад (ставка), руб.</w:t>
            </w: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4D3B">
        <w:tc>
          <w:tcPr>
            <w:tcW w:w="9049" w:type="dxa"/>
            <w:gridSpan w:val="5"/>
          </w:tcPr>
          <w:p w:rsidR="00EA4D3B" w:rsidRDefault="005D2E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3798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1 разряда работ в соответствии с Единым тарифно-квалификационным </w:t>
            </w:r>
            <w:hyperlink r:id="rId7" w:tooltip="consultantplus://offline/ref=A9745F3242BA0EEC2DF4E0170EB133EBB53D510C04129C6EE94A496F4C57E7FD3514E0C59B2CBD01DB956603g8tDJ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1,1811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4486</w:t>
            </w: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2 разряда работ в соответствии с Единым тарифно-квалификационным </w:t>
            </w:r>
            <w:hyperlink r:id="rId8" w:tooltip="consultantplus://offline/ref=A9745F3242BA0EEC2DF4E0170EB133EBB53D510C04129C6EE94A496F4C57E7FD3514E0C59B2CBD01DB956603g8tDJ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1,2401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4710</w:t>
            </w: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3 разряда работ в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Единым тарифно-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квалификационным </w:t>
            </w:r>
            <w:hyperlink r:id="rId9" w:tooltip="consultantplus://offline/ref=A9745F3242BA0EEC2DF4E0170EB133EBB53D510C04129C6EE94A496F4C57E7FD3514E0C59B2CBD01DB956603g8tDJ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1,2991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4934</w:t>
            </w:r>
          </w:p>
        </w:tc>
      </w:tr>
      <w:tr w:rsidR="00EA4D3B">
        <w:tc>
          <w:tcPr>
            <w:tcW w:w="9049" w:type="dxa"/>
            <w:gridSpan w:val="5"/>
          </w:tcPr>
          <w:p w:rsidR="00EA4D3B" w:rsidRDefault="005D2E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второго уровня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4377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4 квалификационного разряда в соответствии с Единым тарифно-квалификационным </w:t>
            </w:r>
            <w:hyperlink r:id="rId10" w:tooltip="consultantplus://offline/ref=A9745F3242BA0EEC2DF4E0170EB133EBB53D510C04129C6EE94A496F4C57E7FD3514E0C59B2CBD01DB956603g8tDJ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1,1787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5159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5144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6 квалификационного разряда в соответствии с Единым тарифно-квалификационным </w:t>
            </w:r>
            <w:hyperlink r:id="rId11" w:tooltip="consultantplus://offline/ref=A9745F3242BA0EEC2DF4E0170EB133EBB53D510C04129C6EE94A496F4C57E7FD3514E0C59B2CBD01DB956603g8tDJ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1,1773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6056</w:t>
            </w: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7 квалификационного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разряда в соответствии с Единым тарифно-квалификационным </w:t>
            </w:r>
            <w:hyperlink r:id="rId12" w:tooltip="consultantplus://offline/ref=A9745F3242BA0EEC2DF4E0170EB133EBB53D510C04129C6EE94A496F4C57E7FD3514E0C59B2CBD01DB956603g8tDJ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1,3079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6728</w:t>
            </w:r>
          </w:p>
        </w:tc>
      </w:tr>
      <w:tr w:rsidR="00EA4D3B">
        <w:tc>
          <w:tcPr>
            <w:tcW w:w="5024" w:type="dxa"/>
            <w:gridSpan w:val="2"/>
          </w:tcPr>
          <w:p w:rsidR="00EA4D3B" w:rsidRDefault="005D2E0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2158"/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6913</w:t>
            </w:r>
          </w:p>
        </w:tc>
        <w:tc>
          <w:tcPr>
            <w:tcW w:w="1191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D3B">
        <w:tc>
          <w:tcPr>
            <w:tcW w:w="539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предусмотренных 1 –</w:t>
            </w:r>
          </w:p>
          <w:p w:rsidR="00EA4D3B" w:rsidRDefault="005D2E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417" w:type="dxa"/>
          </w:tcPr>
          <w:p w:rsidR="00EA4D3B" w:rsidRDefault="00EA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1,2656</w:t>
            </w:r>
          </w:p>
        </w:tc>
        <w:tc>
          <w:tcPr>
            <w:tcW w:w="1417" w:type="dxa"/>
          </w:tcPr>
          <w:p w:rsidR="00EA4D3B" w:rsidRDefault="005D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8749</w:t>
            </w:r>
          </w:p>
        </w:tc>
      </w:tr>
    </w:tbl>
    <w:p w:rsidR="00EA4D3B" w:rsidRDefault="00E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5D2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EA4D3B" w:rsidRDefault="005D2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Другим рабочим, не предусмотренным настоящим перечнем, оплата труда в соответствии с 4 квалификационным уровнем профессиональной квалификационной группы второго уровня может устанавливаться при условии выполнения качественно и в полном объеме работы по трем и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профессиям (специальностям), если по одной из них они имеют разряд работ не ниже 6.</w:t>
      </w:r>
    </w:p>
    <w:p w:rsidR="00EA4D3B" w:rsidRDefault="005D2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Рабочим, выполняющим качественно и в полном объеме работы по трем и более профессиям (специальностям), оплата труда производится в соответствии с 4 квалификационным уровнем профессиональной квалификационной группы второго уровня, если по одной из них они имеют разряд работ не ниже 6.</w:t>
      </w:r>
    </w:p>
    <w:p w:rsidR="00EA4D3B" w:rsidRDefault="005D2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учреждениях могут применяться перечни высококвалифицированных рабочих, занятых на важных и ответственных работах, оплата труда которым устанавливается в соответствии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hyperlink w:anchor="P2158" w:tooltip="#P2158" w:history="1">
        <w:r>
          <w:rPr>
            <w:rFonts w:ascii="Times New Roman" w:hAnsi="Times New Roman" w:cs="Times New Roman"/>
            <w:sz w:val="28"/>
            <w:szCs w:val="28"/>
          </w:rPr>
          <w:t>4 квалификационным уровнем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профессиональной квалификационной группы второго уровня, утвержденные в других отраслях, при условии выполнения соответствующих видов работ.</w:t>
      </w:r>
    </w:p>
    <w:p w:rsidR="00EA4D3B" w:rsidRDefault="005D2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Водителям I класса, предусмотренным в пункте 2 настоящих примечаний, выплата за классность учтена в размере оклада (должностного оклада), ставки заработной платы.</w:t>
      </w:r>
    </w:p>
    <w:p w:rsidR="00EA4D3B" w:rsidRDefault="005D2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Вопрос о целесообразности оплаты труда высококвалифицированных рабочих в каждом конкретном случае решается учреждением самостоятельно.</w:t>
      </w:r>
    </w:p>
    <w:p w:rsidR="00EA4D3B" w:rsidRDefault="005D2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Оплата труда рабочих в соответствии с </w:t>
      </w:r>
      <w:hyperlink w:anchor="P2158" w:tooltip="#P2158" w:history="1">
        <w:r>
          <w:rPr>
            <w:rFonts w:ascii="Times New Roman" w:hAnsi="Times New Roman" w:cs="Times New Roman"/>
            <w:sz w:val="28"/>
            <w:szCs w:val="28"/>
          </w:rPr>
          <w:t>4 квалификационным уровнем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профессиональной квалификационной группы второго уровня устанавливается учреждением строго в индивидуальном порядке с учетом квалификации, объема и качества выполняемых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EA4D3B" w:rsidRDefault="005D2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Отмена оплаты труда рабочих по повышенным разрядам является изменением условий труда, о которых они должны быть предупреждены не менее чем за два месяца».</w:t>
      </w: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D3B" w:rsidRDefault="005D2E0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согласования</w:t>
      </w:r>
    </w:p>
    <w:p w:rsidR="00EA4D3B" w:rsidRDefault="005D2E0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Чебулинского муниципального округа </w:t>
      </w:r>
    </w:p>
    <w:p w:rsidR="00EA4D3B" w:rsidRDefault="005D2E0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Pr="00D8193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8193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2023 №     -п</w:t>
      </w:r>
    </w:p>
    <w:p w:rsidR="00EA4D3B" w:rsidRDefault="005D2E09">
      <w:pPr>
        <w:spacing w:before="154" w:after="0" w:line="322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bidi="en-US"/>
        </w:rPr>
        <w:t>О внесении изменений в постановление администрации Чебулинского муниципального    района от 30.10.2012  № 488-п «О введен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  <w:t>ии новой системы оплаты труда для работников муниципальных организаций системы образования  Чебулинского муниципального района, созданных  в форме учреждений»</w:t>
      </w:r>
    </w:p>
    <w:p w:rsidR="00EA4D3B" w:rsidRDefault="00EA4D3B">
      <w:pPr>
        <w:spacing w:before="154" w:after="0" w:line="322" w:lineRule="exact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EA4D3B" w:rsidRDefault="00EA4D3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4D3B" w:rsidRDefault="00EA4D3B">
      <w:pPr>
        <w:pStyle w:val="Iauiue"/>
        <w:rPr>
          <w:sz w:val="28"/>
          <w:szCs w:val="28"/>
        </w:rPr>
      </w:pPr>
    </w:p>
    <w:tbl>
      <w:tblPr>
        <w:tblStyle w:val="a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985"/>
        <w:gridCol w:w="2551"/>
      </w:tblGrid>
      <w:tr w:rsidR="00EA4D3B">
        <w:trPr>
          <w:trHeight w:val="752"/>
        </w:trPr>
        <w:tc>
          <w:tcPr>
            <w:tcW w:w="5353" w:type="dxa"/>
          </w:tcPr>
          <w:p w:rsidR="00EA4D3B" w:rsidRDefault="005D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по</w:t>
            </w:r>
          </w:p>
          <w:p w:rsidR="00EA4D3B" w:rsidRDefault="005D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социальным вопросам</w:t>
            </w:r>
          </w:p>
        </w:tc>
        <w:tc>
          <w:tcPr>
            <w:tcW w:w="1985" w:type="dxa"/>
          </w:tcPr>
          <w:p w:rsidR="00EA4D3B" w:rsidRDefault="00EA4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A4D3B" w:rsidRDefault="005D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И.А. Данильченко</w:t>
            </w:r>
          </w:p>
        </w:tc>
      </w:tr>
      <w:tr w:rsidR="00EA4D3B">
        <w:tc>
          <w:tcPr>
            <w:tcW w:w="5353" w:type="dxa"/>
          </w:tcPr>
          <w:p w:rsidR="00EA4D3B" w:rsidRDefault="005D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главы- </w:t>
            </w:r>
          </w:p>
          <w:p w:rsidR="00EA4D3B" w:rsidRDefault="005D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1985" w:type="dxa"/>
          </w:tcPr>
          <w:p w:rsidR="00EA4D3B" w:rsidRDefault="00EA4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A4D3B" w:rsidRDefault="005D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Л.В. Ващенко</w:t>
            </w:r>
          </w:p>
        </w:tc>
      </w:tr>
      <w:tr w:rsidR="00EA4D3B">
        <w:tc>
          <w:tcPr>
            <w:tcW w:w="5353" w:type="dxa"/>
          </w:tcPr>
          <w:p w:rsidR="00EA4D3B" w:rsidRDefault="00EA4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A4D3B" w:rsidRDefault="00EA4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A4D3B" w:rsidRDefault="00EA4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4D3B">
        <w:tc>
          <w:tcPr>
            <w:tcW w:w="5353" w:type="dxa"/>
          </w:tcPr>
          <w:p w:rsidR="00EA4D3B" w:rsidRDefault="005D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Начальник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A4D3B" w:rsidRDefault="005D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образования</w:t>
            </w:r>
          </w:p>
        </w:tc>
        <w:tc>
          <w:tcPr>
            <w:tcW w:w="1985" w:type="dxa"/>
          </w:tcPr>
          <w:p w:rsidR="00EA4D3B" w:rsidRDefault="00EA4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A4D3B" w:rsidRDefault="005D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.Н.Погожева</w:t>
            </w:r>
          </w:p>
        </w:tc>
      </w:tr>
      <w:tr w:rsidR="00EA4D3B">
        <w:trPr>
          <w:trHeight w:val="339"/>
        </w:trPr>
        <w:tc>
          <w:tcPr>
            <w:tcW w:w="5353" w:type="dxa"/>
          </w:tcPr>
          <w:p w:rsidR="00EA4D3B" w:rsidRDefault="00EA4D3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A4D3B" w:rsidRDefault="00EA4D3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A4D3B" w:rsidRDefault="00EA4D3B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  <w:lang w:eastAsia="ru-RU"/>
              </w:rPr>
            </w:pPr>
          </w:p>
          <w:p w:rsidR="00EA4D3B" w:rsidRDefault="00EA4D3B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  <w:lang w:eastAsia="ru-RU"/>
              </w:rPr>
            </w:pPr>
          </w:p>
        </w:tc>
      </w:tr>
      <w:tr w:rsidR="00EA4D3B">
        <w:tc>
          <w:tcPr>
            <w:tcW w:w="5353" w:type="dxa"/>
          </w:tcPr>
          <w:p w:rsidR="00EA4D3B" w:rsidRDefault="005D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юридического отдела                                         </w:t>
            </w:r>
          </w:p>
        </w:tc>
        <w:tc>
          <w:tcPr>
            <w:tcW w:w="1985" w:type="dxa"/>
          </w:tcPr>
          <w:p w:rsidR="00EA4D3B" w:rsidRDefault="00EA4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A4D3B" w:rsidRDefault="005D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Е.М. Рыбникова</w:t>
            </w:r>
          </w:p>
          <w:p w:rsidR="00EA4D3B" w:rsidRDefault="00EA4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4D3B">
        <w:tc>
          <w:tcPr>
            <w:tcW w:w="5353" w:type="dxa"/>
          </w:tcPr>
          <w:p w:rsidR="00EA4D3B" w:rsidRDefault="00EA4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A4D3B" w:rsidRDefault="00EA4D3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A4D3B" w:rsidRDefault="00EA4D3B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  <w:lang w:eastAsia="ru-RU"/>
              </w:rPr>
            </w:pPr>
          </w:p>
        </w:tc>
      </w:tr>
      <w:tr w:rsidR="00EA4D3B">
        <w:tc>
          <w:tcPr>
            <w:tcW w:w="5353" w:type="dxa"/>
          </w:tcPr>
          <w:p w:rsidR="00EA4D3B" w:rsidRDefault="005D2E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Подготовила заместитель начальника</w:t>
            </w:r>
          </w:p>
          <w:p w:rsidR="00EA4D3B" w:rsidRDefault="005D2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образования       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985" w:type="dxa"/>
          </w:tcPr>
          <w:p w:rsidR="00EA4D3B" w:rsidRDefault="00EA4D3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A4D3B" w:rsidRDefault="005D2E09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.В.Филягина</w:t>
            </w:r>
          </w:p>
        </w:tc>
      </w:tr>
    </w:tbl>
    <w:p w:rsidR="00EA4D3B" w:rsidRDefault="00EA4D3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A4D3B" w:rsidRDefault="00EA4D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A4D3B">
      <w:headerReference w:type="default" r:id="rId13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38" w:rsidRDefault="002F7638">
      <w:pPr>
        <w:spacing w:line="240" w:lineRule="auto"/>
      </w:pPr>
      <w:r>
        <w:separator/>
      </w:r>
    </w:p>
  </w:endnote>
  <w:endnote w:type="continuationSeparator" w:id="0">
    <w:p w:rsidR="002F7638" w:rsidRDefault="002F7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38" w:rsidRDefault="002F7638">
      <w:pPr>
        <w:spacing w:after="0"/>
      </w:pPr>
      <w:r>
        <w:separator/>
      </w:r>
    </w:p>
  </w:footnote>
  <w:footnote w:type="continuationSeparator" w:id="0">
    <w:p w:rsidR="002F7638" w:rsidRDefault="002F76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591829"/>
    </w:sdtPr>
    <w:sdtEndPr/>
    <w:sdtContent>
      <w:p w:rsidR="00EA4D3B" w:rsidRDefault="005D2E0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974">
          <w:rPr>
            <w:noProof/>
          </w:rPr>
          <w:t>2</w:t>
        </w:r>
        <w:r>
          <w:fldChar w:fldCharType="end"/>
        </w:r>
      </w:p>
    </w:sdtContent>
  </w:sdt>
  <w:p w:rsidR="00EA4D3B" w:rsidRDefault="00EA4D3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81"/>
    <w:rsid w:val="00033E96"/>
    <w:rsid w:val="00070A8F"/>
    <w:rsid w:val="00194B4A"/>
    <w:rsid w:val="001B37D9"/>
    <w:rsid w:val="001E27BE"/>
    <w:rsid w:val="002C5D37"/>
    <w:rsid w:val="002D520C"/>
    <w:rsid w:val="002F7638"/>
    <w:rsid w:val="00300904"/>
    <w:rsid w:val="00387974"/>
    <w:rsid w:val="004E7E43"/>
    <w:rsid w:val="00540723"/>
    <w:rsid w:val="005D2E09"/>
    <w:rsid w:val="00725076"/>
    <w:rsid w:val="00784414"/>
    <w:rsid w:val="008F5D31"/>
    <w:rsid w:val="00975396"/>
    <w:rsid w:val="00B36D81"/>
    <w:rsid w:val="00B6126B"/>
    <w:rsid w:val="00CA4834"/>
    <w:rsid w:val="00D81931"/>
    <w:rsid w:val="00DA713B"/>
    <w:rsid w:val="00E662B2"/>
    <w:rsid w:val="00EA4D3B"/>
    <w:rsid w:val="00F86F95"/>
    <w:rsid w:val="16BE16E2"/>
    <w:rsid w:val="2F1B0DC7"/>
    <w:rsid w:val="39E04A8C"/>
    <w:rsid w:val="3F19443C"/>
    <w:rsid w:val="4415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8B906B"/>
  <w15:docId w15:val="{AA3DE6BE-0BC0-453B-B754-5E2A7C2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footer"/>
    <w:basedOn w:val="a"/>
    <w:link w:val="af3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Subtitle"/>
    <w:basedOn w:val="a"/>
    <w:next w:val="a"/>
    <w:link w:val="af5"/>
    <w:uiPriority w:val="11"/>
    <w:qFormat/>
    <w:pPr>
      <w:spacing w:before="200"/>
    </w:pPr>
    <w:rPr>
      <w:sz w:val="24"/>
      <w:szCs w:val="24"/>
    </w:rPr>
  </w:style>
  <w:style w:type="table" w:styleId="af6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7">
    <w:name w:val="No Spacing"/>
    <w:uiPriority w:val="1"/>
    <w:qFormat/>
    <w:rPr>
      <w:sz w:val="22"/>
      <w:szCs w:val="22"/>
      <w:lang w:eastAsia="en-US"/>
    </w:rPr>
  </w:style>
  <w:style w:type="character" w:customStyle="1" w:styleId="af1">
    <w:name w:val="Заголовок Знак"/>
    <w:basedOn w:val="a0"/>
    <w:link w:val="af0"/>
    <w:uiPriority w:val="10"/>
    <w:qFormat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qFormat/>
    <w:rPr>
      <w:rFonts w:ascii="Calibri" w:eastAsia="Calibri" w:hAnsi="Calibri" w:cs="Times New Roman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</w:rPr>
  </w:style>
  <w:style w:type="paragraph" w:customStyle="1" w:styleId="pboth">
    <w:name w:val="pbot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auiue">
    <w:name w:val="Iau?iue"/>
    <w:qFormat/>
    <w:rPr>
      <w:rFonts w:ascii="Times New Roman" w:eastAsia="Times New Roman" w:hAnsi="Times New Roman" w:cs="Times New Roma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45F3242BA0EEC2DF4E0170EB133EBB53D510C04129C6EE94A496F4C57E7FD3514E0C59B2CBD01DB956603g8tD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45F3242BA0EEC2DF4E0170EB133EBB53D510C04129C6EE94A496F4C57E7FD3514E0C59B2CBD01DB956603g8tDJ" TargetMode="External"/><Relationship Id="rId12" Type="http://schemas.openxmlformats.org/officeDocument/2006/relationships/hyperlink" Target="consultantplus://offline/ref=A9745F3242BA0EEC2DF4E0170EB133EBB53D510C04129C6EE94A496F4C57E7FD3514E0C59B2CBD01DB956603g8t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745F3242BA0EEC2DF4E0170EB133EBB53D510C04129C6EE94A496F4C57E7FD3514E0C59B2CBD01DB956603g8tD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745F3242BA0EEC2DF4E0170EB133EBB53D510C04129C6EE94A496F4C57E7FD3514E0C59B2CBD01DB956603g8t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45F3242BA0EEC2DF4E0170EB133EBB53D510C04129C6EE94A496F4C57E7FD3514E0C59B2CBD01DB956603g8t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9E0B-C420-41FC-B898-4F658597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3636</Words>
  <Characters>20727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Аскендеров</dc:creator>
  <cp:lastModifiedBy>PCSM</cp:lastModifiedBy>
  <cp:revision>5</cp:revision>
  <cp:lastPrinted>2023-09-22T12:49:00Z</cp:lastPrinted>
  <dcterms:created xsi:type="dcterms:W3CDTF">2023-09-04T10:38:00Z</dcterms:created>
  <dcterms:modified xsi:type="dcterms:W3CDTF">2023-11-14T06:06:00Z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3D9E112F00654C1EA12350BA42A4A59F_13</vt:lpwstr>
  </property>
</Properties>
</file>